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83F7" w14:textId="676F2A9C" w:rsidR="00C76468" w:rsidRPr="00C03E12" w:rsidRDefault="00194011" w:rsidP="00C76468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194011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Дисграфия</w:t>
      </w:r>
      <w:r w:rsidR="00C76468">
        <w:rPr>
          <w:noProof/>
        </w:rPr>
        <mc:AlternateContent>
          <mc:Choice Requires="wps">
            <w:drawing>
              <wp:inline distT="0" distB="0" distL="0" distR="0" wp14:anchorId="0D8D3093" wp14:editId="7C8D1F43">
                <wp:extent cx="304800" cy="304800"/>
                <wp:effectExtent l="0" t="0" r="0" b="0"/>
                <wp:docPr id="166747088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562455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4309FD1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Дисграфия — 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жазбаша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жүзеге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асыруға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бақылауға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қатысатын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жоғары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психикалық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функциялардың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жеткіліксіз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қалыптасуымен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(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немесе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ыдырауымен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)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байланысты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процесінің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ішінара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286FE314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Дисграфия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мақсатты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оқытусыз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түзетусіз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өздігінен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жойылмайтын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тұрақты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типтік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қайталанатын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қателерімен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көрінеді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67673B0C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Қазіргі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таңда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мамандар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дисграфияны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бес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негізгі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формаға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бөледі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олардың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әрқайсысы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қандай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жазбаша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операция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бұзылғанына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немесе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қалыптаспағанына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байланысты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7E5131D1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Акустикалық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дисграфия</w: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 –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акустикалық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дисграфия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дыбыстарды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фонематикалық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танудың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бұзылуымен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сипатталады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0BF125CD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Артикуляциялық-акустикалық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дисграфия</w: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 –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фонематиканың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артикуляциясы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мен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қабылдауының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бұзылуымен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(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фонематикалық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есту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),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сондай-ақ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дыбыстың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айтылуындағы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қиындықтармен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сипатталады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3D43DB27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Аграмматикалық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дисграфия</w: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 –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сөйлеудің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грамматикалық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құрылымының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лексикалық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дамуындағы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мәселелермен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сипатталады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6F3B2B0D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Оптикалық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дисграфия</w: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 –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дамымаған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көрнекі-кеңістіктік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қабылдаумен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сипатталады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4BEF814A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Тіл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синтезінің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қалыптаспауына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байланысты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дисграфияның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ерекше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3E3FDF8E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Іс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жүзінде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дисграфияның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келген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таза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түрінде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өте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сирек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кездеседі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өйткені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жағдайда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дисграфия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аралас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формада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бірақ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келген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түрдің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басым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болуымен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Оны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өзіне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тән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белгілері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арқылы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мүмкін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3370251A" w14:textId="77777777" w:rsidR="00194011" w:rsidRPr="00C03E12" w:rsidRDefault="00194011" w:rsidP="00C03E12">
      <w:pPr>
        <w:jc w:val="center"/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  <w:lang w:eastAsia="ru-RU"/>
        </w:rPr>
      </w:pPr>
      <w:proofErr w:type="spellStart"/>
      <w:r w:rsidRPr="00C03E12"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  <w:lang w:eastAsia="ru-RU"/>
        </w:rPr>
        <w:t>Себептері</w:t>
      </w:r>
      <w:proofErr w:type="spellEnd"/>
    </w:p>
    <w:p w14:paraId="704C1A1A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Терең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жан-жақты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зерттеуге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қарамастан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дисграфияның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себептері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бүгінгі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күнге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дейін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абсолютті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дәлдікпен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анықталған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Бірақ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анықталған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деректер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де бар.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Мәселен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мысалы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жоғарыда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атап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көрсетілген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ғалымдар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бұзылуына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байланысты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болуы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мүмкін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дейді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:</w:t>
      </w:r>
    </w:p>
    <w:p w14:paraId="32925879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Биологиялық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себептері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: бала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дамуының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әртүрлі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кезеңдеріндегі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тұқым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қуалаушылықтың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немесе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мидың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дамымауы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жүктілік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патологиясы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ұрықтың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жарақаты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асфиксия,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ауыр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соматикалық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аурулар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жүйке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жүйесіне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әсер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ететін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инфекциялар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3358EBB4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Әлеуметтік-психологиялық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себептері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: госпитализация синдромы (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адамның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үйден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отбасынан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алыс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ауруханада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ұзақ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уақыт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болуы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нәтижесінде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пайда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болатын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бұзылулар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),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педагогикалық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немқұрайлылық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байланысының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болмауы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екі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тілді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отбасында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тәрбие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алуынан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көрініс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табады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755738BF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lastRenderedPageBreak/>
        <w:t>Әлеуметтік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 xml:space="preserve"> орта </w:t>
      </w:r>
      <w:proofErr w:type="spellStart"/>
      <w:r w:rsidRPr="00194011">
        <w:rPr>
          <w:rFonts w:ascii="Times New Roman" w:hAnsi="Times New Roman" w:cs="Times New Roman"/>
          <w:b/>
          <w:bCs/>
          <w:color w:val="222222"/>
          <w:kern w:val="0"/>
          <w:sz w:val="28"/>
          <w:szCs w:val="28"/>
          <w:lang w:eastAsia="ru-RU"/>
        </w:rPr>
        <w:t>себептері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: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балаға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шамадан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тыс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бағаланған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сауаттылық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талаптары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сауаттылық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үшін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дұрыс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анықталмаған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(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тым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ерте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)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дұрыс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таңдалмаған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қарқын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мен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оқыту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әдістері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br/>
      </w:r>
    </w:p>
    <w:p w14:paraId="2E28E7DB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Өздеріңіз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білетіндей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адам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ауызша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сөйлеуінің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барлық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компоненттері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дыбыстық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айтылу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лексикалық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грамматикалық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компонент,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фонетикалық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қабылдау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үйлесімділігі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қалыптасқан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дағдыларын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игере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бастайды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Егер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жоғарыда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аталған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бұзушылықтар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мидың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кезінде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орын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алса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дисграфияның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даму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қаупі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өте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жоғары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725388C2" w14:textId="77777777" w:rsidR="00194011" w:rsidRPr="00C03E12" w:rsidRDefault="00194011" w:rsidP="00194011">
      <w:pPr>
        <w:jc w:val="center"/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  <w:lang w:eastAsia="ru-RU"/>
        </w:rPr>
      </w:pPr>
      <w:proofErr w:type="spellStart"/>
      <w:r w:rsidRPr="00C03E12"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  <w:lang w:eastAsia="ru-RU"/>
        </w:rPr>
        <w:t>Тексеру</w:t>
      </w:r>
      <w:proofErr w:type="spellEnd"/>
    </w:p>
    <w:p w14:paraId="09B27044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Дисграфия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диагнозын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анықтауда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 </w:t>
      </w:r>
      <w:hyperlink r:id="rId5" w:tgtFrame="_blank" w:history="1">
        <w:r w:rsidRPr="00194011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 xml:space="preserve">логопед </w:t>
        </w:r>
        <w:proofErr w:type="spellStart"/>
        <w:r w:rsidRPr="00194011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маманына</w:t>
        </w:r>
        <w:proofErr w:type="spellEnd"/>
      </w:hyperlink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 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жүгінген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жөн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Алайда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 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fldChar w:fldCharType="begin"/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instrText xml:space="preserve"> HYPERLINK "https://www.logodom.kz/kz/category/professionals/" \t "_blank" </w:instrTex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fldChar w:fldCharType="separate"/>
      </w:r>
      <w:r w:rsidRPr="00194011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lang w:eastAsia="ru-RU"/>
        </w:rPr>
        <w:t>басқа</w:t>
      </w:r>
      <w:proofErr w:type="spellEnd"/>
      <w:r w:rsidRPr="00194011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lang w:eastAsia="ru-RU"/>
        </w:rPr>
        <w:t xml:space="preserve"> да </w:t>
      </w:r>
      <w:proofErr w:type="spellStart"/>
      <w:r w:rsidRPr="00194011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lang w:eastAsia="ru-RU"/>
        </w:rPr>
        <w:t>мамандардың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fldChar w:fldCharType="end"/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 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кеңесіне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жүгінген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жөн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Мына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мамандарға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жүгінген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жөн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: психолог, офтальмолог, невролог, ЛОР.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Бұл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мамандар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көру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есту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мүшелеріндегі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ақауларды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сондай-ақ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 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fldChar w:fldCharType="begin"/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instrText xml:space="preserve"> HYPERLINK "https://www.logodom.kz/kz/psychs-acceptance/" \t "_blank" </w:instrTex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fldChar w:fldCharType="separate"/>
      </w:r>
      <w:r w:rsidRPr="00194011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lang w:eastAsia="ru-RU"/>
        </w:rPr>
        <w:t>психикалық</w:t>
      </w:r>
      <w:proofErr w:type="spellEnd"/>
      <w:r w:rsidRPr="00194011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0000FF"/>
          <w:kern w:val="0"/>
          <w:sz w:val="28"/>
          <w:szCs w:val="28"/>
          <w:u w:val="single"/>
          <w:lang w:eastAsia="ru-RU"/>
        </w:rPr>
        <w:t>бұзылуларды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fldChar w:fldCharType="end"/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 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жоюға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көмектеседі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Логопед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маманы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осыдан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кейін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ғана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белгілерді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зерттей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отырып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дисграфияның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дамып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жатқанын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анықтай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1D89A8DD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Диагностикалық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шаралар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әрқашан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кешенді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кезең-кезеңімен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жүргізіледі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Жазба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жұмыстары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талданады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жалпы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сөйлеудің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бағаланады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көру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есту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мүшелерінің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орталық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жүйке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жүйесінің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моторикасының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артикуляциялық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аппаратының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жағдайы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бағаланады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Жазбаша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талдау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үшін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маман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балаға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диктант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бойынша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баспа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немесе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қолжазба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мәтінді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қайта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суреттегі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сюжетті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сипаттауды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дауыстап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оқуды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ұсынуы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мүмкін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Алынған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мәліметтер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негізінде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хаттама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жасалады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маман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қорытынды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жасайды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451FD6B0" w14:textId="77777777" w:rsidR="00194011" w:rsidRPr="00194011" w:rsidRDefault="00194011" w:rsidP="00194011">
      <w:pPr>
        <w:jc w:val="center"/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b/>
          <w:bCs/>
          <w:color w:val="0070C0"/>
          <w:kern w:val="0"/>
          <w:sz w:val="28"/>
          <w:szCs w:val="28"/>
          <w:lang w:eastAsia="ru-RU"/>
        </w:rPr>
        <w:t>Түзету</w:t>
      </w:r>
      <w:proofErr w:type="spellEnd"/>
    </w:p>
    <w:p w14:paraId="717C04D0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Түзету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шаралары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балабақша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жасында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басталуы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керек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логопед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маманына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тиесілі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арнайы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әдістерді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қамтуы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керек.</w:t>
      </w:r>
    </w:p>
    <w:p w14:paraId="3DD18876" w14:textId="4CB1369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Түзету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бағдарламалары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міндетті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түрде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әрбір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жеке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жағдайдың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жеке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ерекшеліктерін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әрине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бұзушылық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нысанын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ескере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отырып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әзірленеді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222222"/>
          <w:kern w:val="0"/>
          <w:sz w:val="28"/>
          <w:szCs w:val="28"/>
          <w:lang w:val="kk-KZ" w:eastAsia="ru-RU"/>
        </w:rPr>
        <w:t xml:space="preserve">Бұзылысты </w:t>
      </w:r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түзету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үшін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маман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дағдыларын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қалыптастыру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үшін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маңызды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процестердегі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олқылықтарды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толтыру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жүйесін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әзірлейді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сөйлеуді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дамыту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үйлесімділігі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бойынша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жұмыс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істейді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Грамматиканы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қалыптастыру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мен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лексиканы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дамытуға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да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тапсырмалар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беріледі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кеңістіктік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және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есту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арқылы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қабылдау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түзетіледі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ойлау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процестері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мен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есте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сақтау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дамиды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.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Мұның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бәрі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жазу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дағдыларын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дамытуға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әкеледі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 </w:t>
      </w:r>
    </w:p>
    <w:p w14:paraId="2A6CFC19" w14:textId="77777777" w:rsidR="00194011" w:rsidRPr="00194011" w:rsidRDefault="00194011" w:rsidP="00194011">
      <w:pPr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</w:pP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Логопедиялық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кешеннен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басқа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біздің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мамандар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физиотерапиялық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жаттығуларды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массажды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,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физиотерапияны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</w:t>
      </w:r>
      <w:proofErr w:type="spellStart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пайдаланады</w:t>
      </w:r>
      <w:proofErr w:type="spellEnd"/>
      <w:r w:rsidRPr="00194011">
        <w:rPr>
          <w:rFonts w:ascii="Times New Roman" w:hAnsi="Times New Roman" w:cs="Times New Roman"/>
          <w:color w:val="222222"/>
          <w:kern w:val="0"/>
          <w:sz w:val="28"/>
          <w:szCs w:val="28"/>
          <w:lang w:eastAsia="ru-RU"/>
        </w:rPr>
        <w:t>.</w:t>
      </w:r>
    </w:p>
    <w:p w14:paraId="225910EC" w14:textId="77777777" w:rsidR="00D73980" w:rsidRPr="00194011" w:rsidRDefault="00D73980" w:rsidP="00194011">
      <w:pPr>
        <w:rPr>
          <w:rFonts w:ascii="Times New Roman" w:hAnsi="Times New Roman" w:cs="Times New Roman"/>
          <w:sz w:val="28"/>
          <w:szCs w:val="28"/>
        </w:rPr>
      </w:pPr>
    </w:p>
    <w:sectPr w:rsidR="00D73980" w:rsidRPr="0019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6326B"/>
    <w:multiLevelType w:val="multilevel"/>
    <w:tmpl w:val="CEC6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D79CF"/>
    <w:multiLevelType w:val="multilevel"/>
    <w:tmpl w:val="7894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012220">
    <w:abstractNumId w:val="0"/>
  </w:num>
  <w:num w:numId="2" w16cid:durableId="83422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96"/>
    <w:rsid w:val="00194011"/>
    <w:rsid w:val="00327EDA"/>
    <w:rsid w:val="007E0813"/>
    <w:rsid w:val="00996ECD"/>
    <w:rsid w:val="00A877DA"/>
    <w:rsid w:val="00C03E12"/>
    <w:rsid w:val="00C76468"/>
    <w:rsid w:val="00D73980"/>
    <w:rsid w:val="00EA4B96"/>
    <w:rsid w:val="00F1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F0BA"/>
  <w15:chartTrackingRefBased/>
  <w15:docId w15:val="{9CE9A610-A851-48C4-9A19-8F0832F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1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3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13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4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5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62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5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5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4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5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75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21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58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godom.kz/kz/speech-therapist-accept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Писегова</dc:creator>
  <cp:keywords/>
  <dc:description/>
  <cp:lastModifiedBy>Анжела Писегова</cp:lastModifiedBy>
  <cp:revision>17</cp:revision>
  <dcterms:created xsi:type="dcterms:W3CDTF">2025-02-21T08:10:00Z</dcterms:created>
  <dcterms:modified xsi:type="dcterms:W3CDTF">2025-02-21T10:14:00Z</dcterms:modified>
</cp:coreProperties>
</file>